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D2B" w:rsidRPr="00075554" w:rsidRDefault="00075554">
      <w:pPr>
        <w:rPr>
          <w:b/>
          <w:sz w:val="36"/>
          <w:szCs w:val="36"/>
        </w:rPr>
      </w:pPr>
      <w:r w:rsidRPr="00075554">
        <w:rPr>
          <w:b/>
          <w:sz w:val="36"/>
          <w:szCs w:val="36"/>
        </w:rPr>
        <w:t>TAGLIO LASER</w:t>
      </w:r>
    </w:p>
    <w:p w:rsidR="00075554" w:rsidRPr="00075554" w:rsidRDefault="00075554" w:rsidP="00075554">
      <w:pPr>
        <w:spacing w:after="388" w:line="240" w:lineRule="auto"/>
        <w:textAlignment w:val="baseline"/>
        <w:rPr>
          <w:rFonts w:eastAsia="Times New Roman" w:cs="Arial"/>
          <w:color w:val="333333"/>
          <w:sz w:val="20"/>
          <w:szCs w:val="20"/>
          <w:lang w:eastAsia="it-IT"/>
        </w:rPr>
      </w:pPr>
      <w:r>
        <w:rPr>
          <w:rFonts w:eastAsia="Times New Roman" w:cs="Arial"/>
          <w:noProof/>
          <w:color w:val="333333"/>
          <w:sz w:val="20"/>
          <w:szCs w:val="20"/>
          <w:lang w:eastAsia="it-IT"/>
        </w:rPr>
        <w:drawing>
          <wp:anchor distT="0" distB="0" distL="114300" distR="114300" simplePos="0" relativeHeight="251658240" behindDoc="0" locked="0" layoutInCell="1" allowOverlap="1">
            <wp:simplePos x="0" y="0"/>
            <wp:positionH relativeFrom="column">
              <wp:posOffset>3206750</wp:posOffset>
            </wp:positionH>
            <wp:positionV relativeFrom="paragraph">
              <wp:posOffset>2632075</wp:posOffset>
            </wp:positionV>
            <wp:extent cx="3500120" cy="2317750"/>
            <wp:effectExtent l="19050" t="0" r="5080" b="0"/>
            <wp:wrapThrough wrapText="bothSides">
              <wp:wrapPolygon edited="0">
                <wp:start x="-118" y="0"/>
                <wp:lineTo x="-118" y="21482"/>
                <wp:lineTo x="21631" y="21482"/>
                <wp:lineTo x="21631" y="0"/>
                <wp:lineTo x="-118" y="0"/>
              </wp:wrapPolygon>
            </wp:wrapThrough>
            <wp:docPr id="4" name="Immagine 4" descr="Risultati immagini per taglia laser allumin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sultati immagini per taglia laser alluminio"/>
                    <pic:cNvPicPr>
                      <a:picLocks noChangeAspect="1" noChangeArrowheads="1"/>
                    </pic:cNvPicPr>
                  </pic:nvPicPr>
                  <pic:blipFill>
                    <a:blip r:embed="rId4" cstate="print"/>
                    <a:srcRect/>
                    <a:stretch>
                      <a:fillRect/>
                    </a:stretch>
                  </pic:blipFill>
                  <pic:spPr bwMode="auto">
                    <a:xfrm>
                      <a:off x="0" y="0"/>
                      <a:ext cx="3500120" cy="2317750"/>
                    </a:xfrm>
                    <a:prstGeom prst="rect">
                      <a:avLst/>
                    </a:prstGeom>
                    <a:noFill/>
                    <a:ln w="9525">
                      <a:noFill/>
                      <a:miter lim="800000"/>
                      <a:headEnd/>
                      <a:tailEnd/>
                    </a:ln>
                  </pic:spPr>
                </pic:pic>
              </a:graphicData>
            </a:graphic>
          </wp:anchor>
        </w:drawing>
      </w:r>
      <w:r w:rsidRPr="00075554">
        <w:rPr>
          <w:rFonts w:eastAsia="Times New Roman" w:cs="Arial"/>
          <w:color w:val="333333"/>
          <w:sz w:val="20"/>
          <w:szCs w:val="20"/>
          <w:lang w:eastAsia="it-IT"/>
        </w:rPr>
        <w:t>L’alluminio è un metallo color argento, molto brillante. È duttile, morbido e molto leggero. È molto resistente all’ossidazione.</w:t>
      </w:r>
      <w:r>
        <w:rPr>
          <w:rFonts w:eastAsia="Times New Roman" w:cs="Arial"/>
          <w:color w:val="333333"/>
          <w:sz w:val="20"/>
          <w:szCs w:val="20"/>
          <w:lang w:eastAsia="it-IT"/>
        </w:rPr>
        <w:br/>
      </w:r>
      <w:r>
        <w:rPr>
          <w:noProof/>
          <w:lang w:eastAsia="it-IT"/>
        </w:rPr>
        <w:drawing>
          <wp:inline distT="0" distB="0" distL="0" distR="0">
            <wp:extent cx="6645910" cy="2336453"/>
            <wp:effectExtent l="19050" t="0" r="2540" b="0"/>
            <wp:docPr id="1" name="Immagine 1" descr="http://www.treesselamiere.it/taglio_laser_firenze/taglio_laser_lavorazione_lami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eesselamiere.it/taglio_laser_firenze/taglio_laser_lavorazione_lamiera.jpg"/>
                    <pic:cNvPicPr>
                      <a:picLocks noChangeAspect="1" noChangeArrowheads="1"/>
                    </pic:cNvPicPr>
                  </pic:nvPicPr>
                  <pic:blipFill>
                    <a:blip r:embed="rId5" cstate="print"/>
                    <a:srcRect/>
                    <a:stretch>
                      <a:fillRect/>
                    </a:stretch>
                  </pic:blipFill>
                  <pic:spPr bwMode="auto">
                    <a:xfrm>
                      <a:off x="0" y="0"/>
                      <a:ext cx="6645910" cy="2336453"/>
                    </a:xfrm>
                    <a:prstGeom prst="rect">
                      <a:avLst/>
                    </a:prstGeom>
                    <a:noFill/>
                    <a:ln w="9525">
                      <a:noFill/>
                      <a:miter lim="800000"/>
                      <a:headEnd/>
                      <a:tailEnd/>
                    </a:ln>
                  </pic:spPr>
                </pic:pic>
              </a:graphicData>
            </a:graphic>
          </wp:inline>
        </w:drawing>
      </w:r>
      <w:r>
        <w:rPr>
          <w:rFonts w:eastAsia="Times New Roman" w:cs="Arial"/>
          <w:color w:val="333333"/>
          <w:sz w:val="20"/>
          <w:szCs w:val="20"/>
          <w:lang w:eastAsia="it-IT"/>
        </w:rPr>
        <w:br/>
      </w:r>
      <w:r w:rsidRPr="00075554">
        <w:rPr>
          <w:rFonts w:eastAsia="Times New Roman" w:cs="Arial"/>
          <w:color w:val="333333"/>
          <w:sz w:val="20"/>
          <w:szCs w:val="20"/>
          <w:lang w:eastAsia="it-IT"/>
        </w:rPr>
        <w:t xml:space="preserve">Dopo il taglio, gli oggetti vengono puliti in maniera meccanica per eliminare macchie e sbavature dovute al taglio laser. </w:t>
      </w:r>
      <w:proofErr w:type="spellStart"/>
      <w:r w:rsidRPr="00075554">
        <w:rPr>
          <w:rFonts w:eastAsia="Times New Roman" w:cs="Arial"/>
          <w:color w:val="333333"/>
          <w:sz w:val="20"/>
          <w:szCs w:val="20"/>
          <w:lang w:eastAsia="it-IT"/>
        </w:rPr>
        <w:t>Cionostante</w:t>
      </w:r>
      <w:proofErr w:type="spellEnd"/>
      <w:r w:rsidRPr="00075554">
        <w:rPr>
          <w:rFonts w:eastAsia="Times New Roman" w:cs="Arial"/>
          <w:color w:val="333333"/>
          <w:sz w:val="20"/>
          <w:szCs w:val="20"/>
          <w:lang w:eastAsia="it-IT"/>
        </w:rPr>
        <w:t xml:space="preserve"> possono essere presenti alcune “bave” in punti difficili da raggiungere, di dimensioni non superiori a 1mm, dovute ad una leggera fusione del materiale. Le parti vicine al taglio possono cambiare colorazione. Il tutto può essere rimosso e pulito con pasta abrasiva specifica per l’acciaio (anche i detergenti comunemente usati in casa), solventi o carta vetrata.</w:t>
      </w:r>
      <w:r>
        <w:rPr>
          <w:rFonts w:eastAsia="Times New Roman" w:cs="Arial"/>
          <w:color w:val="333333"/>
          <w:sz w:val="20"/>
          <w:szCs w:val="20"/>
          <w:lang w:eastAsia="it-IT"/>
        </w:rPr>
        <w:br/>
      </w:r>
      <w:r>
        <w:rPr>
          <w:rFonts w:eastAsia="Times New Roman" w:cs="Arial"/>
          <w:color w:val="333333"/>
          <w:sz w:val="20"/>
          <w:szCs w:val="20"/>
          <w:lang w:eastAsia="it-IT"/>
        </w:rPr>
        <w:br/>
      </w:r>
      <w:r w:rsidRPr="00075554">
        <w:rPr>
          <w:rFonts w:eastAsia="Times New Roman" w:cs="Arial"/>
          <w:color w:val="333333"/>
          <w:sz w:val="20"/>
          <w:szCs w:val="20"/>
          <w:lang w:eastAsia="it-IT"/>
        </w:rPr>
        <w:t>L’alluminio è riciclabile.</w:t>
      </w:r>
      <w:r>
        <w:rPr>
          <w:rFonts w:eastAsia="Times New Roman" w:cs="Arial"/>
          <w:color w:val="333333"/>
          <w:sz w:val="20"/>
          <w:szCs w:val="20"/>
          <w:lang w:eastAsia="it-IT"/>
        </w:rPr>
        <w:br/>
      </w:r>
      <w:r w:rsidRPr="00075554">
        <w:rPr>
          <w:rFonts w:eastAsia="Times New Roman" w:cs="Arial"/>
          <w:color w:val="333333"/>
          <w:sz w:val="20"/>
          <w:szCs w:val="20"/>
          <w:lang w:eastAsia="it-IT"/>
        </w:rPr>
        <w:t>Può essere lavorato con utensili meccanici e fissato o unito con minuteria metallica. Può essere saldato. Per l’incollaggio su altri materiali è possibile utilizzare colle specifiche.</w:t>
      </w:r>
      <w:r>
        <w:rPr>
          <w:rFonts w:eastAsia="Times New Roman" w:cs="Arial"/>
          <w:color w:val="333333"/>
          <w:sz w:val="20"/>
          <w:szCs w:val="20"/>
          <w:lang w:eastAsia="it-IT"/>
        </w:rPr>
        <w:br/>
      </w:r>
      <w:r>
        <w:rPr>
          <w:rFonts w:eastAsia="Times New Roman" w:cs="Arial"/>
          <w:color w:val="333333"/>
          <w:sz w:val="20"/>
          <w:szCs w:val="20"/>
          <w:lang w:eastAsia="it-IT"/>
        </w:rPr>
        <w:br/>
      </w:r>
      <w:r w:rsidRPr="00075554">
        <w:rPr>
          <w:rFonts w:eastAsia="Times New Roman" w:cs="Arial"/>
          <w:b/>
          <w:bCs/>
          <w:color w:val="333333"/>
          <w:sz w:val="20"/>
          <w:szCs w:val="20"/>
          <w:lang w:eastAsia="it-IT"/>
        </w:rPr>
        <w:t>Prima di procedere al taglio laser su metallo, assicurati di leggere queste importanti indicazioni</w:t>
      </w:r>
      <w:r w:rsidRPr="00075554">
        <w:rPr>
          <w:rFonts w:eastAsia="Times New Roman" w:cs="Arial"/>
          <w:color w:val="333333"/>
          <w:sz w:val="20"/>
          <w:szCs w:val="20"/>
          <w:lang w:eastAsia="it-IT"/>
        </w:rPr>
        <w:t>:</w:t>
      </w:r>
      <w:r w:rsidRPr="00075554">
        <w:t xml:space="preserve"> </w:t>
      </w:r>
      <w:r>
        <w:rPr>
          <w:rFonts w:eastAsia="Times New Roman" w:cs="Arial"/>
          <w:color w:val="333333"/>
          <w:sz w:val="20"/>
          <w:szCs w:val="20"/>
          <w:lang w:eastAsia="it-IT"/>
        </w:rPr>
        <w:br/>
      </w:r>
      <w:r>
        <w:rPr>
          <w:rFonts w:eastAsia="Times New Roman" w:cs="Arial"/>
          <w:color w:val="333333"/>
          <w:sz w:val="20"/>
          <w:szCs w:val="20"/>
          <w:lang w:eastAsia="it-IT"/>
        </w:rPr>
        <w:br/>
      </w:r>
      <w:r w:rsidRPr="00075554">
        <w:rPr>
          <w:rFonts w:eastAsia="Times New Roman" w:cs="Arial"/>
          <w:color w:val="333333"/>
          <w:sz w:val="20"/>
          <w:szCs w:val="20"/>
          <w:lang w:eastAsia="it-IT"/>
        </w:rPr>
        <w:t>– </w:t>
      </w:r>
      <w:r w:rsidRPr="00075554">
        <w:rPr>
          <w:rFonts w:eastAsia="Times New Roman" w:cs="Arial"/>
          <w:b/>
          <w:bCs/>
          <w:color w:val="333333"/>
          <w:sz w:val="20"/>
          <w:szCs w:val="20"/>
          <w:lang w:eastAsia="it-IT"/>
        </w:rPr>
        <w:t>non è possibile mettere in comune le linee di taglio</w:t>
      </w:r>
      <w:r>
        <w:rPr>
          <w:rFonts w:eastAsia="Times New Roman" w:cs="Arial"/>
          <w:color w:val="333333"/>
          <w:sz w:val="20"/>
          <w:szCs w:val="20"/>
          <w:lang w:eastAsia="it-IT"/>
        </w:rPr>
        <w:br/>
      </w:r>
      <w:r w:rsidRPr="00075554">
        <w:rPr>
          <w:rFonts w:eastAsia="Times New Roman" w:cs="Arial"/>
          <w:color w:val="333333"/>
          <w:sz w:val="20"/>
          <w:szCs w:val="20"/>
          <w:lang w:eastAsia="it-IT"/>
        </w:rPr>
        <w:t>– gli oggetti devono avere un’area di ingombro di almeno 10x10mm (la griglia su cui appoggia la lastra è molto larga, i pezzi più piccoli di questa misura cadranno e non sarà possibile recuperarli)</w:t>
      </w:r>
      <w:r>
        <w:rPr>
          <w:rFonts w:eastAsia="Times New Roman" w:cs="Arial"/>
          <w:color w:val="333333"/>
          <w:sz w:val="20"/>
          <w:szCs w:val="20"/>
          <w:lang w:eastAsia="it-IT"/>
        </w:rPr>
        <w:br/>
      </w:r>
      <w:r w:rsidRPr="00075554">
        <w:rPr>
          <w:rFonts w:eastAsia="Times New Roman" w:cs="Arial"/>
          <w:color w:val="333333"/>
          <w:sz w:val="20"/>
          <w:szCs w:val="20"/>
          <w:lang w:eastAsia="it-IT"/>
        </w:rPr>
        <w:t xml:space="preserve">– gli elementi sul </w:t>
      </w:r>
      <w:proofErr w:type="spellStart"/>
      <w:r w:rsidRPr="00075554">
        <w:rPr>
          <w:rFonts w:eastAsia="Times New Roman" w:cs="Arial"/>
          <w:color w:val="333333"/>
          <w:sz w:val="20"/>
          <w:szCs w:val="20"/>
          <w:lang w:eastAsia="it-IT"/>
        </w:rPr>
        <w:t>template</w:t>
      </w:r>
      <w:proofErr w:type="spellEnd"/>
      <w:r w:rsidRPr="00075554">
        <w:rPr>
          <w:rFonts w:eastAsia="Times New Roman" w:cs="Arial"/>
          <w:color w:val="333333"/>
          <w:sz w:val="20"/>
          <w:szCs w:val="20"/>
          <w:lang w:eastAsia="it-IT"/>
        </w:rPr>
        <w:t xml:space="preserve"> devono essere </w:t>
      </w:r>
      <w:r w:rsidRPr="00075554">
        <w:rPr>
          <w:rFonts w:eastAsia="Times New Roman" w:cs="Arial"/>
          <w:b/>
          <w:bCs/>
          <w:color w:val="333333"/>
          <w:sz w:val="20"/>
          <w:szCs w:val="20"/>
          <w:lang w:eastAsia="it-IT"/>
        </w:rPr>
        <w:t>separati 6mm l’uno dall’altro</w:t>
      </w:r>
      <w:r>
        <w:rPr>
          <w:rFonts w:eastAsia="Times New Roman" w:cs="Arial"/>
          <w:color w:val="333333"/>
          <w:sz w:val="20"/>
          <w:szCs w:val="20"/>
          <w:lang w:eastAsia="it-IT"/>
        </w:rPr>
        <w:br/>
      </w:r>
      <w:r w:rsidRPr="00075554">
        <w:rPr>
          <w:rFonts w:eastAsia="Times New Roman" w:cs="Arial"/>
          <w:color w:val="333333"/>
          <w:sz w:val="20"/>
          <w:szCs w:val="20"/>
          <w:lang w:eastAsia="it-IT"/>
        </w:rPr>
        <w:t>– è meglio </w:t>
      </w:r>
      <w:r w:rsidRPr="00075554">
        <w:rPr>
          <w:rFonts w:eastAsia="Times New Roman" w:cs="Arial"/>
          <w:b/>
          <w:bCs/>
          <w:color w:val="333333"/>
          <w:sz w:val="20"/>
          <w:szCs w:val="20"/>
          <w:lang w:eastAsia="it-IT"/>
        </w:rPr>
        <w:t>evitare i dettagli con larghezza inferiore a 1mm</w:t>
      </w:r>
      <w:r w:rsidRPr="00075554">
        <w:rPr>
          <w:rFonts w:eastAsia="Times New Roman" w:cs="Arial"/>
          <w:color w:val="333333"/>
          <w:sz w:val="20"/>
          <w:szCs w:val="20"/>
          <w:lang w:eastAsia="it-IT"/>
        </w:rPr>
        <w:t>, perché potrebbero venire bruciati via e non risultare sull’oggetto finale</w:t>
      </w:r>
      <w:r>
        <w:rPr>
          <w:rFonts w:eastAsia="Times New Roman" w:cs="Arial"/>
          <w:color w:val="333333"/>
          <w:sz w:val="20"/>
          <w:szCs w:val="20"/>
          <w:lang w:eastAsia="it-IT"/>
        </w:rPr>
        <w:br/>
      </w:r>
      <w:r w:rsidRPr="00075554">
        <w:rPr>
          <w:rFonts w:eastAsia="Times New Roman" w:cs="Arial"/>
          <w:color w:val="333333"/>
          <w:sz w:val="20"/>
          <w:szCs w:val="20"/>
          <w:lang w:eastAsia="it-IT"/>
        </w:rPr>
        <w:t>– è inoltre necessario creare dettagli “portanti” di </w:t>
      </w:r>
      <w:r w:rsidRPr="00075554">
        <w:rPr>
          <w:rFonts w:eastAsia="Times New Roman" w:cs="Arial"/>
          <w:b/>
          <w:bCs/>
          <w:color w:val="333333"/>
          <w:sz w:val="20"/>
          <w:szCs w:val="20"/>
          <w:lang w:eastAsia="it-IT"/>
        </w:rPr>
        <w:t>larghezza pari o superiore allo spessore del materiale</w:t>
      </w:r>
      <w:r w:rsidRPr="00075554">
        <w:rPr>
          <w:rFonts w:eastAsia="Times New Roman" w:cs="Arial"/>
          <w:color w:val="333333"/>
          <w:sz w:val="20"/>
          <w:szCs w:val="20"/>
          <w:lang w:eastAsia="it-IT"/>
        </w:rPr>
        <w:t>. In ogni caso mai inferiori a 1mm. Ad esempio se scelgo di utilizzare una lastra da 3mm, lo spessore minimo all’interno del mio disegno dovrà essere di 3mm. Se scelgo di utilizzare una lastra con spessore 0,5mm, lo spessore minimo all’interno del disegno dovrà essere di 1mm.</w:t>
      </w:r>
      <w:r>
        <w:rPr>
          <w:rFonts w:eastAsia="Times New Roman" w:cs="Arial"/>
          <w:color w:val="333333"/>
          <w:sz w:val="20"/>
          <w:szCs w:val="20"/>
          <w:lang w:eastAsia="it-IT"/>
        </w:rPr>
        <w:br/>
      </w:r>
      <w:r w:rsidRPr="00075554">
        <w:rPr>
          <w:rFonts w:eastAsia="Times New Roman" w:cs="Arial"/>
          <w:color w:val="333333"/>
          <w:sz w:val="20"/>
          <w:szCs w:val="20"/>
          <w:lang w:eastAsia="it-IT"/>
        </w:rPr>
        <w:t>– disegna utilizzando solo tracciati chiusi</w:t>
      </w:r>
      <w:r>
        <w:rPr>
          <w:rFonts w:eastAsia="Times New Roman" w:cs="Arial"/>
          <w:color w:val="333333"/>
          <w:sz w:val="20"/>
          <w:szCs w:val="20"/>
          <w:lang w:eastAsia="it-IT"/>
        </w:rPr>
        <w:br/>
      </w:r>
      <w:r w:rsidRPr="00075554">
        <w:rPr>
          <w:rFonts w:eastAsia="Times New Roman" w:cs="Arial"/>
          <w:color w:val="333333"/>
          <w:sz w:val="20"/>
          <w:szCs w:val="20"/>
          <w:lang w:eastAsia="it-IT"/>
        </w:rPr>
        <w:t>– prima di tagliare un oggetto, il laser può praticare una perforazione all’esterno della linea di taglio</w:t>
      </w:r>
      <w:r>
        <w:rPr>
          <w:rFonts w:eastAsia="Times New Roman" w:cs="Arial"/>
          <w:color w:val="333333"/>
          <w:sz w:val="20"/>
          <w:szCs w:val="20"/>
          <w:lang w:eastAsia="it-IT"/>
        </w:rPr>
        <w:br/>
      </w:r>
      <w:r w:rsidRPr="00075554">
        <w:rPr>
          <w:rFonts w:eastAsia="Times New Roman" w:cs="Arial"/>
          <w:color w:val="333333"/>
          <w:sz w:val="20"/>
          <w:szCs w:val="20"/>
          <w:lang w:eastAsia="it-IT"/>
        </w:rPr>
        <w:t>– negli elementi più piccoli, gli angoli potrebbero risultare arrotondati</w:t>
      </w:r>
      <w:r>
        <w:rPr>
          <w:rFonts w:eastAsia="Times New Roman" w:cs="Arial"/>
          <w:color w:val="333333"/>
          <w:sz w:val="20"/>
          <w:szCs w:val="20"/>
          <w:lang w:eastAsia="it-IT"/>
        </w:rPr>
        <w:br/>
      </w:r>
      <w:r w:rsidRPr="00075554">
        <w:rPr>
          <w:rFonts w:eastAsia="Times New Roman" w:cs="Arial"/>
          <w:color w:val="333333"/>
          <w:sz w:val="20"/>
          <w:szCs w:val="20"/>
          <w:lang w:eastAsia="it-IT"/>
        </w:rPr>
        <w:t>– il retro del materiale risulterà leggermente satinato per il processo di pulizia e rimozione delle bruciature successivo al taglio.</w:t>
      </w:r>
      <w:r>
        <w:rPr>
          <w:rFonts w:eastAsia="Times New Roman" w:cs="Arial"/>
          <w:color w:val="333333"/>
          <w:sz w:val="20"/>
          <w:szCs w:val="20"/>
          <w:lang w:eastAsia="it-IT"/>
        </w:rPr>
        <w:br/>
      </w:r>
      <w:r w:rsidRPr="00075554">
        <w:rPr>
          <w:rFonts w:eastAsia="Times New Roman" w:cs="Arial"/>
          <w:color w:val="333333"/>
          <w:sz w:val="20"/>
          <w:szCs w:val="20"/>
          <w:lang w:eastAsia="it-IT"/>
        </w:rPr>
        <w:t>– puoi </w:t>
      </w:r>
      <w:r w:rsidRPr="00075554">
        <w:rPr>
          <w:rFonts w:eastAsia="Times New Roman" w:cs="Arial"/>
          <w:b/>
          <w:bCs/>
          <w:color w:val="333333"/>
          <w:sz w:val="20"/>
          <w:szCs w:val="20"/>
          <w:lang w:eastAsia="it-IT"/>
        </w:rPr>
        <w:t>realizzare incisioni utilizzando l’incisione vettoriale media</w:t>
      </w:r>
      <w:r w:rsidRPr="00075554">
        <w:rPr>
          <w:rFonts w:eastAsia="Times New Roman" w:cs="Arial"/>
          <w:color w:val="333333"/>
          <w:sz w:val="20"/>
          <w:szCs w:val="20"/>
          <w:lang w:eastAsia="it-IT"/>
        </w:rPr>
        <w:t xml:space="preserve"> (colore verde). Non è possibile realizzare incisioni di diversa intensità o incisioni </w:t>
      </w:r>
      <w:proofErr w:type="spellStart"/>
      <w:r w:rsidRPr="00075554">
        <w:rPr>
          <w:rFonts w:eastAsia="Times New Roman" w:cs="Arial"/>
          <w:color w:val="333333"/>
          <w:sz w:val="20"/>
          <w:szCs w:val="20"/>
          <w:lang w:eastAsia="it-IT"/>
        </w:rPr>
        <w:t>raster</w:t>
      </w:r>
      <w:proofErr w:type="spellEnd"/>
      <w:r w:rsidRPr="00075554">
        <w:rPr>
          <w:rFonts w:eastAsia="Times New Roman" w:cs="Arial"/>
          <w:color w:val="333333"/>
          <w:sz w:val="20"/>
          <w:szCs w:val="20"/>
          <w:lang w:eastAsia="it-IT"/>
        </w:rPr>
        <w:t>.</w:t>
      </w:r>
    </w:p>
    <w:p w:rsidR="00075554" w:rsidRPr="00075554" w:rsidRDefault="00075554">
      <w:pPr>
        <w:rPr>
          <w:sz w:val="20"/>
          <w:szCs w:val="20"/>
        </w:rPr>
      </w:pPr>
    </w:p>
    <w:sectPr w:rsidR="00075554" w:rsidRPr="00075554" w:rsidSect="0007555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10"/>
  <w:displayHorizontalDrawingGridEvery w:val="2"/>
  <w:characterSpacingControl w:val="doNotCompress"/>
  <w:compat/>
  <w:rsids>
    <w:rsidRoot w:val="00075554"/>
    <w:rsid w:val="00075554"/>
    <w:rsid w:val="00261E8F"/>
    <w:rsid w:val="00555704"/>
    <w:rsid w:val="00917903"/>
    <w:rsid w:val="009368FE"/>
    <w:rsid w:val="009B7448"/>
    <w:rsid w:val="00C032D7"/>
    <w:rsid w:val="00CF6A8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5704"/>
  </w:style>
  <w:style w:type="paragraph" w:styleId="Titolo2">
    <w:name w:val="heading 2"/>
    <w:basedOn w:val="Normale"/>
    <w:link w:val="Titolo2Carattere"/>
    <w:uiPriority w:val="9"/>
    <w:qFormat/>
    <w:rsid w:val="0007555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075554"/>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07555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75554"/>
    <w:rPr>
      <w:b/>
      <w:bCs/>
    </w:rPr>
  </w:style>
  <w:style w:type="paragraph" w:styleId="Testofumetto">
    <w:name w:val="Balloon Text"/>
    <w:basedOn w:val="Normale"/>
    <w:link w:val="TestofumettoCarattere"/>
    <w:uiPriority w:val="99"/>
    <w:semiHidden/>
    <w:unhideWhenUsed/>
    <w:rsid w:val="0007555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755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34869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vita</dc:creator>
  <cp:lastModifiedBy>de vita</cp:lastModifiedBy>
  <cp:revision>1</cp:revision>
  <dcterms:created xsi:type="dcterms:W3CDTF">2017-11-24T05:18:00Z</dcterms:created>
  <dcterms:modified xsi:type="dcterms:W3CDTF">2017-11-24T05:21:00Z</dcterms:modified>
</cp:coreProperties>
</file>